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115EBB" w:rsidRPr="00115EBB">
        <w:rPr>
          <w:rFonts w:asciiTheme="minorHAnsi" w:hAnsiTheme="minorHAnsi"/>
          <w:b/>
          <w:bCs/>
          <w:color w:val="056E9F" w:themeColor="accent6" w:themeShade="80"/>
          <w:spacing w:val="20"/>
          <w:sz w:val="36"/>
          <w:szCs w:val="28"/>
        </w:rPr>
        <w:t>Будем Родине служить!</w:t>
      </w:r>
      <w:bookmarkStart w:id="0" w:name="_GoBack"/>
      <w:bookmarkEnd w:id="0"/>
      <w:r w:rsidR="0057667E" w:rsidRPr="007F23D8">
        <w:rPr>
          <w:rFonts w:asciiTheme="minorHAnsi" w:hAnsiTheme="minorHAnsi"/>
          <w:b/>
          <w:bCs/>
          <w:color w:val="056E9F" w:themeColor="accent6" w:themeShade="80"/>
          <w:spacing w:val="20"/>
          <w:sz w:val="36"/>
          <w:szCs w:val="28"/>
        </w:rPr>
        <w:t>»</w:t>
      </w:r>
    </w:p>
    <w:p w:rsidR="00217F6B" w:rsidRDefault="00501B1E" w:rsidP="0002437E">
      <w:pPr>
        <w:pStyle w:val="a3"/>
        <w:shd w:val="clear" w:color="auto" w:fill="FFFFFF"/>
        <w:spacing w:after="0" w:afterAutospacing="0"/>
        <w:contextualSpacing/>
        <w:jc w:val="both"/>
        <w:rPr>
          <w:rFonts w:asciiTheme="minorHAnsi" w:hAnsiTheme="minorHAnsi"/>
          <w:sz w:val="28"/>
          <w:szCs w:val="28"/>
        </w:rPr>
      </w:pPr>
      <w:r w:rsidRPr="00501B1E">
        <w:rPr>
          <w:rFonts w:asciiTheme="minorHAnsi" w:hAnsiTheme="minorHAnsi"/>
          <w:sz w:val="28"/>
          <w:szCs w:val="28"/>
        </w:rPr>
        <w:t>Быть хозяйкой дома – нелёгкая работа, которая требует знания и соблюдения множества нюансов. О них вы сегодня и узнаете.</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Молодой солдат, только что призванный в армию. </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Салага</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Новобранец</w:t>
            </w:r>
          </w:p>
          <w:p w:rsidR="00A8618E" w:rsidRPr="00D862EE"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Новичок</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Стрижка новобранца</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Наголо, налысо, «под ноль»</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Бакс, полубокс</w:t>
            </w:r>
          </w:p>
          <w:p w:rsidR="00A8618E" w:rsidRPr="00D862EE"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Боб, ёжик, площадка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Воинское звание, следующее за рядовым. </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Сержант</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Старшина</w:t>
            </w:r>
          </w:p>
          <w:p w:rsidR="00A8618E" w:rsidRPr="00D862EE"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Ефрейтор</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Краткий доклад военнослужащего старшему по званию. </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Спецпредложение</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Рапорт</w:t>
            </w:r>
          </w:p>
          <w:p w:rsidR="00A8618E" w:rsidRPr="00D862EE"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в) </w:t>
            </w:r>
            <w:proofErr w:type="spellStart"/>
            <w:r w:rsidRPr="00115EBB">
              <w:rPr>
                <w:color w:val="31521B" w:themeColor="accent2" w:themeShade="80"/>
                <w:sz w:val="28"/>
                <w:szCs w:val="28"/>
              </w:rPr>
              <w:t>Супермнение</w:t>
            </w:r>
            <w:proofErr w:type="spellEnd"/>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Как в вооруженных силах называется письменное или устное распоряжение, начальника подчиненным, являющееся для них законом? </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Повеление</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Инструкция</w:t>
            </w:r>
          </w:p>
          <w:p w:rsidR="00A8618E" w:rsidRPr="00D862EE"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Приказ</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Какую позу принимает солдат по команде "смирно"?</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 Руки по швам</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б) Руки в боки </w:t>
            </w:r>
          </w:p>
          <w:p w:rsidR="00A8618E" w:rsidRPr="00D862EE"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Руки в брюки</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Куда нельзя ходить российскому солдату срочной службы?</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наряд </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самоволку </w:t>
            </w:r>
          </w:p>
          <w:p w:rsidR="00A8618E" w:rsidRPr="00D862EE"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караул</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CA0D58">
            <w:pPr>
              <w:pStyle w:val="a3"/>
              <w:keepNext/>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8.</w:t>
            </w:r>
          </w:p>
        </w:tc>
        <w:tc>
          <w:tcPr>
            <w:tcW w:w="7500" w:type="dxa"/>
          </w:tcPr>
          <w:p w:rsidR="00115EBB" w:rsidRPr="00115EBB" w:rsidRDefault="00115EBB" w:rsidP="00115EB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Что сдаёт разводящему стоящий в карауле солдат?</w:t>
            </w:r>
          </w:p>
          <w:p w:rsidR="00115EBB" w:rsidRPr="00115EBB" w:rsidRDefault="00115EBB" w:rsidP="00115EB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а) Анализы </w:t>
            </w:r>
          </w:p>
          <w:p w:rsidR="00115EBB" w:rsidRPr="00115EBB" w:rsidRDefault="00115EBB" w:rsidP="00115EB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 Валюту</w:t>
            </w:r>
          </w:p>
          <w:p w:rsidR="00374FE8" w:rsidRPr="00D862EE" w:rsidRDefault="00115EBB" w:rsidP="00115EBB">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Пост</w:t>
            </w:r>
          </w:p>
        </w:tc>
        <w:tc>
          <w:tcPr>
            <w:tcW w:w="1116" w:type="dxa"/>
          </w:tcPr>
          <w:p w:rsidR="00F21CA4" w:rsidRPr="000C5C00" w:rsidRDefault="00F21CA4" w:rsidP="00CA0D5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CA0D5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Как на солдатском сленге называется место, куда сажают провинившегося военнослужащего?</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а) Глаз </w:t>
            </w:r>
          </w:p>
          <w:p w:rsidR="00115EBB" w:rsidRPr="00115EBB"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б) Губа </w:t>
            </w:r>
          </w:p>
          <w:p w:rsidR="00F21CA4" w:rsidRPr="00D862EE" w:rsidRDefault="00115EBB" w:rsidP="00115EB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 Щека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 xml:space="preserve">В котором часу в будние дни в армии звучат команды: «Подъём!» и «Отбой!»? </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а</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6-00 и в 22-00</w:t>
            </w:r>
          </w:p>
          <w:p w:rsidR="00115EBB" w:rsidRPr="00115EBB"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б</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10-00 и в 23-00</w:t>
            </w:r>
          </w:p>
          <w:p w:rsidR="00F21CA4" w:rsidRPr="00D862EE" w:rsidRDefault="00115EBB" w:rsidP="00115EB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115EBB">
              <w:rPr>
                <w:color w:val="31521B" w:themeColor="accent2" w:themeShade="80"/>
                <w:sz w:val="28"/>
                <w:szCs w:val="28"/>
              </w:rPr>
              <w:t>в</w:t>
            </w:r>
            <w:proofErr w:type="gramStart"/>
            <w:r w:rsidRPr="00115EBB">
              <w:rPr>
                <w:color w:val="31521B" w:themeColor="accent2" w:themeShade="80"/>
                <w:sz w:val="28"/>
                <w:szCs w:val="28"/>
              </w:rPr>
              <w:t>) В</w:t>
            </w:r>
            <w:proofErr w:type="gramEnd"/>
            <w:r w:rsidRPr="00115EBB">
              <w:rPr>
                <w:color w:val="31521B" w:themeColor="accent2" w:themeShade="80"/>
                <w:sz w:val="28"/>
                <w:szCs w:val="28"/>
              </w:rPr>
              <w:t xml:space="preserve"> 5-00 и в 21-00</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115EBB"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115EBB" w:rsidRPr="00CB045C" w:rsidRDefault="00115EBB" w:rsidP="00115EBB">
            <w:r w:rsidRPr="00CB045C">
              <w:t>Б</w:t>
            </w:r>
          </w:p>
        </w:tc>
        <w:tc>
          <w:tcPr>
            <w:tcW w:w="1019"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А</w:t>
            </w:r>
          </w:p>
        </w:tc>
        <w:tc>
          <w:tcPr>
            <w:tcW w:w="1019"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В</w:t>
            </w:r>
          </w:p>
        </w:tc>
        <w:tc>
          <w:tcPr>
            <w:tcW w:w="1019"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Б</w:t>
            </w:r>
          </w:p>
        </w:tc>
        <w:tc>
          <w:tcPr>
            <w:tcW w:w="1019"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В</w:t>
            </w:r>
          </w:p>
        </w:tc>
        <w:tc>
          <w:tcPr>
            <w:tcW w:w="1020"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А</w:t>
            </w:r>
          </w:p>
        </w:tc>
        <w:tc>
          <w:tcPr>
            <w:tcW w:w="1020"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Б</w:t>
            </w:r>
          </w:p>
        </w:tc>
        <w:tc>
          <w:tcPr>
            <w:tcW w:w="1020"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В</w:t>
            </w:r>
          </w:p>
        </w:tc>
        <w:tc>
          <w:tcPr>
            <w:tcW w:w="1020" w:type="dxa"/>
          </w:tcPr>
          <w:p w:rsidR="00115EBB" w:rsidRPr="00CB045C" w:rsidRDefault="00115EBB" w:rsidP="00115EBB">
            <w:pPr>
              <w:cnfStyle w:val="000000100000" w:firstRow="0" w:lastRow="0" w:firstColumn="0" w:lastColumn="0" w:oddVBand="0" w:evenVBand="0" w:oddHBand="1" w:evenHBand="0" w:firstRowFirstColumn="0" w:firstRowLastColumn="0" w:lastRowFirstColumn="0" w:lastRowLastColumn="0"/>
            </w:pPr>
            <w:r w:rsidRPr="00CB045C">
              <w:t>Б</w:t>
            </w:r>
          </w:p>
        </w:tc>
        <w:tc>
          <w:tcPr>
            <w:tcW w:w="1020" w:type="dxa"/>
          </w:tcPr>
          <w:p w:rsidR="00115EBB" w:rsidRDefault="00115EBB" w:rsidP="00115EBB">
            <w:pPr>
              <w:cnfStyle w:val="000000100000" w:firstRow="0" w:lastRow="0" w:firstColumn="0" w:lastColumn="0" w:oddVBand="0" w:evenVBand="0" w:oddHBand="1" w:evenHBand="0" w:firstRowFirstColumn="0" w:firstRowLastColumn="0" w:lastRowFirstColumn="0" w:lastRowLastColumn="0"/>
            </w:pPr>
            <w:r w:rsidRPr="00CB045C">
              <w:t>А</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15D" w:rsidRDefault="0090515D" w:rsidP="002C5000">
      <w:pPr>
        <w:spacing w:after="0" w:line="240" w:lineRule="auto"/>
      </w:pPr>
      <w:r>
        <w:separator/>
      </w:r>
    </w:p>
  </w:endnote>
  <w:endnote w:type="continuationSeparator" w:id="0">
    <w:p w:rsidR="0090515D" w:rsidRDefault="0090515D"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15D" w:rsidRDefault="0090515D" w:rsidP="002C5000">
      <w:pPr>
        <w:spacing w:after="0" w:line="240" w:lineRule="auto"/>
      </w:pPr>
      <w:r>
        <w:separator/>
      </w:r>
    </w:p>
  </w:footnote>
  <w:footnote w:type="continuationSeparator" w:id="0">
    <w:p w:rsidR="0090515D" w:rsidRDefault="0090515D"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7C"/>
    <w:rsid w:val="0002437E"/>
    <w:rsid w:val="000730E8"/>
    <w:rsid w:val="000C5C00"/>
    <w:rsid w:val="0010052E"/>
    <w:rsid w:val="001115A4"/>
    <w:rsid w:val="00115EBB"/>
    <w:rsid w:val="00117B44"/>
    <w:rsid w:val="00131A3B"/>
    <w:rsid w:val="0017076C"/>
    <w:rsid w:val="001C79A6"/>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836A5"/>
    <w:rsid w:val="007D098D"/>
    <w:rsid w:val="007E2ABF"/>
    <w:rsid w:val="007E693E"/>
    <w:rsid w:val="007F23D8"/>
    <w:rsid w:val="007F3948"/>
    <w:rsid w:val="008750FE"/>
    <w:rsid w:val="008A70A9"/>
    <w:rsid w:val="008D1A3F"/>
    <w:rsid w:val="008F1F0C"/>
    <w:rsid w:val="008F36F9"/>
    <w:rsid w:val="0090515D"/>
    <w:rsid w:val="00943781"/>
    <w:rsid w:val="00973FF1"/>
    <w:rsid w:val="009923B9"/>
    <w:rsid w:val="009E0B05"/>
    <w:rsid w:val="00A2479A"/>
    <w:rsid w:val="00A24FC2"/>
    <w:rsid w:val="00A8618E"/>
    <w:rsid w:val="00A901E7"/>
    <w:rsid w:val="00A907C3"/>
    <w:rsid w:val="00AB0EDB"/>
    <w:rsid w:val="00AF40FC"/>
    <w:rsid w:val="00B3618E"/>
    <w:rsid w:val="00B53DAE"/>
    <w:rsid w:val="00B65B56"/>
    <w:rsid w:val="00B95D0B"/>
    <w:rsid w:val="00BB1C77"/>
    <w:rsid w:val="00BD2DD9"/>
    <w:rsid w:val="00BD395B"/>
    <w:rsid w:val="00BE24B6"/>
    <w:rsid w:val="00C06136"/>
    <w:rsid w:val="00C10C3D"/>
    <w:rsid w:val="00C66801"/>
    <w:rsid w:val="00C83A98"/>
    <w:rsid w:val="00CA0D58"/>
    <w:rsid w:val="00CC4D53"/>
    <w:rsid w:val="00CC5439"/>
    <w:rsid w:val="00CE6A7B"/>
    <w:rsid w:val="00D05D26"/>
    <w:rsid w:val="00D30149"/>
    <w:rsid w:val="00D61262"/>
    <w:rsid w:val="00D862EE"/>
    <w:rsid w:val="00DA4BB7"/>
    <w:rsid w:val="00DA4E24"/>
    <w:rsid w:val="00DB1C89"/>
    <w:rsid w:val="00DE1ED2"/>
    <w:rsid w:val="00DE6386"/>
    <w:rsid w:val="00E06C98"/>
    <w:rsid w:val="00E27983"/>
    <w:rsid w:val="00E42F08"/>
    <w:rsid w:val="00E5746F"/>
    <w:rsid w:val="00E80D41"/>
    <w:rsid w:val="00E82197"/>
    <w:rsid w:val="00E93EF1"/>
    <w:rsid w:val="00EA04A2"/>
    <w:rsid w:val="00EB587C"/>
    <w:rsid w:val="00EC4919"/>
    <w:rsid w:val="00F17422"/>
    <w:rsid w:val="00F21CA4"/>
    <w:rsid w:val="00F342A4"/>
    <w:rsid w:val="00F43578"/>
    <w:rsid w:val="00F83C84"/>
    <w:rsid w:val="00FA0F5D"/>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724B"/>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Latte</cp:lastModifiedBy>
  <cp:revision>3</cp:revision>
  <dcterms:created xsi:type="dcterms:W3CDTF">2019-02-18T11:41:00Z</dcterms:created>
  <dcterms:modified xsi:type="dcterms:W3CDTF">2019-02-18T11:44:00Z</dcterms:modified>
</cp:coreProperties>
</file>